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1910"/>
        <w:gridCol w:w="3478"/>
      </w:tblGrid>
      <w:tr w:rsidR="006646F7" w14:paraId="41C8BE9B" w14:textId="5DCCB4CB" w:rsidTr="00BE61F4">
        <w:trPr>
          <w:trHeight w:val="547"/>
        </w:trPr>
        <w:tc>
          <w:tcPr>
            <w:tcW w:w="11910" w:type="dxa"/>
            <w:vMerge w:val="restart"/>
          </w:tcPr>
          <w:p w14:paraId="2E5AF319" w14:textId="77777777" w:rsidR="006646F7" w:rsidRDefault="006646F7" w:rsidP="006646F7">
            <w:pPr>
              <w:rPr>
                <w:b/>
                <w:sz w:val="28"/>
              </w:rPr>
            </w:pPr>
            <w:bookmarkStart w:id="0" w:name="_GoBack"/>
            <w:bookmarkEnd w:id="0"/>
            <w:r w:rsidRPr="00A13EA1">
              <w:rPr>
                <w:b/>
                <w:sz w:val="28"/>
              </w:rPr>
              <w:t>Learning from Home – Kenmore State School</w:t>
            </w:r>
          </w:p>
          <w:p w14:paraId="722CDCEC" w14:textId="77777777" w:rsidR="006646F7" w:rsidRPr="00A13EA1" w:rsidRDefault="006646F7" w:rsidP="006646F7">
            <w:r w:rsidRPr="00A13EA1">
              <w:t>Dear parents and carers,</w:t>
            </w:r>
          </w:p>
          <w:p w14:paraId="3E243794" w14:textId="2600A4FB" w:rsidR="006646F7" w:rsidRDefault="006646F7" w:rsidP="006646F7">
            <w:r w:rsidRPr="00A13EA1">
              <w:t>The government’</w:t>
            </w:r>
            <w:r>
              <w:t>s 2022</w:t>
            </w:r>
            <w:r w:rsidRPr="00A13EA1">
              <w:t xml:space="preserve"> </w:t>
            </w:r>
            <w:r>
              <w:t>Back</w:t>
            </w:r>
            <w:r w:rsidRPr="00A13EA1">
              <w:t xml:space="preserve"> to School Plan</w:t>
            </w:r>
            <w:r>
              <w:t xml:space="preserve"> (7</w:t>
            </w:r>
            <w:r w:rsidRPr="00A13EA1">
              <w:rPr>
                <w:vertAlign w:val="superscript"/>
              </w:rPr>
              <w:t>th</w:t>
            </w:r>
            <w:r>
              <w:t xml:space="preserve"> February – 4</w:t>
            </w:r>
            <w:r w:rsidRPr="00A13EA1">
              <w:rPr>
                <w:vertAlign w:val="superscript"/>
              </w:rPr>
              <w:t>th</w:t>
            </w:r>
            <w:r>
              <w:t xml:space="preserve"> March), makes it clear that there is no expectation for students to do school work from home while they are sick. They are simply to rest</w:t>
            </w:r>
            <w:r w:rsidR="00E269BE">
              <w:t xml:space="preserve">, </w:t>
            </w:r>
            <w:r>
              <w:t>recover</w:t>
            </w:r>
            <w:r w:rsidR="00E269BE">
              <w:t xml:space="preserve"> and </w:t>
            </w:r>
            <w:r w:rsidR="00BE61F4">
              <w:t xml:space="preserve">allow the whole family to look after themselves. There are wellbeing resources on </w:t>
            </w:r>
            <w:hyperlink r:id="rId8" w:history="1">
              <w:r w:rsidR="00BE61F4" w:rsidRPr="00E7622C">
                <w:rPr>
                  <w:rStyle w:val="Hyperlink"/>
                </w:rPr>
                <w:t>https://education.qld.gov.au/curriculum/learning-at-home/wellbeing-of-students</w:t>
              </w:r>
            </w:hyperlink>
            <w:r w:rsidR="00BE61F4">
              <w:t xml:space="preserve"> .</w:t>
            </w:r>
          </w:p>
          <w:p w14:paraId="0E750DB3" w14:textId="77777777" w:rsidR="006646F7" w:rsidRDefault="006646F7" w:rsidP="006646F7"/>
          <w:p w14:paraId="3B9B32D7" w14:textId="2F5D47EF" w:rsidR="006646F7" w:rsidRDefault="006646F7" w:rsidP="006646F7">
            <w:r w:rsidRPr="00A13EA1">
              <w:t>Likewise</w:t>
            </w:r>
            <w:r>
              <w:t xml:space="preserve">, there is no expectation for children who are in quarantine to complete school work. Families in quarantine often have additional stresses and obligations. </w:t>
            </w:r>
            <w:r w:rsidR="00BE61F4">
              <w:t>The FAQ on the Back to School Plan says that</w:t>
            </w:r>
            <w:r w:rsidR="0097249E">
              <w:t xml:space="preserve"> quarantining</w:t>
            </w:r>
            <w:r w:rsidR="00BE61F4">
              <w:t xml:space="preserve"> ‘</w:t>
            </w:r>
            <w:r w:rsidR="00BE61F4" w:rsidRPr="00BE61F4">
              <w:t xml:space="preserve">students and families are encouraged to access teaching and learning on the </w:t>
            </w:r>
            <w:proofErr w:type="spellStart"/>
            <w:r w:rsidR="00BE61F4" w:rsidRPr="00BE61F4">
              <w:t>learning@home</w:t>
            </w:r>
            <w:proofErr w:type="spellEnd"/>
            <w:r w:rsidR="00BE61F4" w:rsidRPr="00BE61F4">
              <w:t xml:space="preserve"> site</w:t>
            </w:r>
            <w:r w:rsidR="00BE61F4">
              <w:t xml:space="preserve">’ </w:t>
            </w:r>
            <w:r w:rsidR="00BE61F4" w:rsidRPr="00BE61F4">
              <w:rPr>
                <w:i/>
              </w:rPr>
              <w:t>(link below).</w:t>
            </w:r>
          </w:p>
          <w:p w14:paraId="4BFA3F64" w14:textId="77777777" w:rsidR="006646F7" w:rsidRDefault="006646F7" w:rsidP="006646F7"/>
          <w:p w14:paraId="5A5EBEA3" w14:textId="6F9835B9" w:rsidR="006646F7" w:rsidRDefault="006646F7" w:rsidP="006646F7">
            <w:r>
              <w:t xml:space="preserve">If you </w:t>
            </w:r>
            <w:r w:rsidR="00BE61F4">
              <w:t>think it would be of benefit to your child</w:t>
            </w:r>
            <w:r>
              <w:t xml:space="preserve"> to run a ‘school day’ </w:t>
            </w:r>
            <w:r w:rsidR="0097249E">
              <w:t xml:space="preserve">of activities </w:t>
            </w:r>
            <w:r>
              <w:t>at home</w:t>
            </w:r>
            <w:r w:rsidR="00BE61F4">
              <w:t>,</w:t>
            </w:r>
            <w:r>
              <w:t xml:space="preserve"> we recommend:</w:t>
            </w:r>
          </w:p>
          <w:p w14:paraId="7FC44ED9" w14:textId="5EF62571" w:rsidR="006646F7" w:rsidRDefault="00D3708D" w:rsidP="006646F7">
            <w:pPr>
              <w:pStyle w:val="ListParagraph"/>
              <w:numPr>
                <w:ilvl w:val="0"/>
                <w:numId w:val="1"/>
              </w:numPr>
            </w:pPr>
            <w:r>
              <w:t>One lesson each</w:t>
            </w:r>
            <w:r w:rsidR="006646F7">
              <w:t xml:space="preserve"> in English and Maths,</w:t>
            </w:r>
          </w:p>
          <w:p w14:paraId="2911E0A8" w14:textId="77777777" w:rsidR="006646F7" w:rsidRDefault="006646F7" w:rsidP="006646F7">
            <w:pPr>
              <w:pStyle w:val="ListParagraph"/>
              <w:numPr>
                <w:ilvl w:val="0"/>
                <w:numId w:val="1"/>
              </w:numPr>
            </w:pPr>
            <w:r>
              <w:t>30 minutes each of supported or independent reading and Mathletics activity (depending on year level),</w:t>
            </w:r>
          </w:p>
          <w:p w14:paraId="2DE45065" w14:textId="44CEAB4B" w:rsidR="006646F7" w:rsidRDefault="006646F7" w:rsidP="006646F7">
            <w:pPr>
              <w:pStyle w:val="ListParagraph"/>
              <w:numPr>
                <w:ilvl w:val="0"/>
                <w:numId w:val="1"/>
              </w:numPr>
            </w:pPr>
            <w:r>
              <w:t xml:space="preserve">30 to 60 minutes of physical or practical activity; exercise or games, </w:t>
            </w:r>
            <w:r w:rsidR="00D275AA">
              <w:t xml:space="preserve">art, </w:t>
            </w:r>
            <w:r>
              <w:t xml:space="preserve">cooking, gardening, cleaning </w:t>
            </w:r>
            <w:r w:rsidR="00D3708D">
              <w:t>a</w:t>
            </w:r>
            <w:r>
              <w:t xml:space="preserve"> room!</w:t>
            </w:r>
          </w:p>
          <w:p w14:paraId="2AECF17C" w14:textId="77777777" w:rsidR="006646F7" w:rsidRDefault="006646F7" w:rsidP="006646F7"/>
          <w:p w14:paraId="5EF8DDC3" w14:textId="3301BFAF" w:rsidR="006646F7" w:rsidRDefault="006646F7" w:rsidP="006646F7">
            <w:r>
              <w:t>It could look like this – but is meant to be flexible and work around your home routines.</w:t>
            </w:r>
          </w:p>
          <w:p w14:paraId="6523719E" w14:textId="012F9045" w:rsidR="006646F7" w:rsidRDefault="00D3708D" w:rsidP="006646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9AAB2" wp14:editId="201EFAFB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949960</wp:posOffset>
                      </wp:positionV>
                      <wp:extent cx="1485900" cy="6921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92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DCD89" w14:textId="1EB11F41" w:rsidR="00D3708D" w:rsidRDefault="00D3708D" w:rsidP="00D370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08CC5F" wp14:editId="0D6B8CA0">
                                        <wp:extent cx="984250" cy="527417"/>
                                        <wp:effectExtent l="0" t="0" r="6350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540" cy="534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AAB2" id="Rectangle 3" o:spid="_x0000_s1026" style="position:absolute;margin-left:455.35pt;margin-top:74.8pt;width:117pt;height: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" fillcolor="white [3201]" strokecolor="#70ad47 [3209]" strokeweight="1pt">
                      <v:textbox>
                        <w:txbxContent>
                          <w:p w14:paraId="49FDCD89" w14:textId="1EB11F41" w:rsidR="00D3708D" w:rsidRDefault="00D3708D" w:rsidP="00D370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8CC5F" wp14:editId="0D6B8CA0">
                                  <wp:extent cx="984250" cy="527417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540" cy="53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52A08" wp14:editId="06A95F53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162560</wp:posOffset>
                      </wp:positionV>
                      <wp:extent cx="1485900" cy="7175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17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30A78" w14:textId="21DE8A8C" w:rsidR="00D3708D" w:rsidRDefault="00D3708D" w:rsidP="00D3708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75E038" wp14:editId="5227A97F">
                                        <wp:extent cx="814070" cy="613410"/>
                                        <wp:effectExtent l="0" t="0" r="508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4070" cy="613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52A08" id="Rectangle 5" o:spid="_x0000_s1027" style="position:absolute;margin-left:455.35pt;margin-top:12.8pt;width:117pt;height:5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" fillcolor="white [3201]" strokecolor="#70ad47 [3209]" strokeweight="1pt">
                      <v:textbox>
                        <w:txbxContent>
                          <w:p w14:paraId="41430A78" w14:textId="21DE8A8C" w:rsidR="00D3708D" w:rsidRDefault="00D3708D" w:rsidP="00D370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5E038" wp14:editId="5227A97F">
                                  <wp:extent cx="814070" cy="61341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7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9"/>
              <w:gridCol w:w="1779"/>
              <w:gridCol w:w="1779"/>
              <w:gridCol w:w="1779"/>
            </w:tblGrid>
            <w:tr w:rsidR="006646F7" w14:paraId="15B2271B" w14:textId="77777777" w:rsidTr="00BE61F4">
              <w:tc>
                <w:tcPr>
                  <w:tcW w:w="1778" w:type="dxa"/>
                </w:tcPr>
                <w:p w14:paraId="0C607921" w14:textId="77777777" w:rsidR="006646F7" w:rsidRPr="00936AF0" w:rsidRDefault="006646F7" w:rsidP="006646F7">
                  <w:pPr>
                    <w:jc w:val="center"/>
                    <w:rPr>
                      <w:b/>
                    </w:rPr>
                  </w:pPr>
                  <w:r w:rsidRPr="00936AF0">
                    <w:rPr>
                      <w:b/>
                    </w:rPr>
                    <w:t>Monday</w:t>
                  </w:r>
                </w:p>
              </w:tc>
              <w:tc>
                <w:tcPr>
                  <w:tcW w:w="1779" w:type="dxa"/>
                </w:tcPr>
                <w:p w14:paraId="6C13A10E" w14:textId="77777777" w:rsidR="006646F7" w:rsidRPr="00936AF0" w:rsidRDefault="006646F7" w:rsidP="006646F7">
                  <w:pPr>
                    <w:jc w:val="center"/>
                    <w:rPr>
                      <w:b/>
                    </w:rPr>
                  </w:pPr>
                  <w:r w:rsidRPr="00936AF0">
                    <w:rPr>
                      <w:b/>
                    </w:rPr>
                    <w:t>Tuesday</w:t>
                  </w:r>
                </w:p>
              </w:tc>
              <w:tc>
                <w:tcPr>
                  <w:tcW w:w="1779" w:type="dxa"/>
                </w:tcPr>
                <w:p w14:paraId="48168D85" w14:textId="77777777" w:rsidR="006646F7" w:rsidRPr="00936AF0" w:rsidRDefault="006646F7" w:rsidP="006646F7">
                  <w:pPr>
                    <w:jc w:val="center"/>
                    <w:rPr>
                      <w:b/>
                    </w:rPr>
                  </w:pPr>
                  <w:r w:rsidRPr="00936AF0">
                    <w:rPr>
                      <w:b/>
                    </w:rPr>
                    <w:t>Wednesday</w:t>
                  </w:r>
                </w:p>
              </w:tc>
              <w:tc>
                <w:tcPr>
                  <w:tcW w:w="1779" w:type="dxa"/>
                </w:tcPr>
                <w:p w14:paraId="244015D6" w14:textId="77777777" w:rsidR="006646F7" w:rsidRPr="00936AF0" w:rsidRDefault="006646F7" w:rsidP="006646F7">
                  <w:pPr>
                    <w:jc w:val="center"/>
                    <w:rPr>
                      <w:b/>
                    </w:rPr>
                  </w:pPr>
                  <w:r w:rsidRPr="00936AF0">
                    <w:rPr>
                      <w:b/>
                    </w:rPr>
                    <w:t>Thursday</w:t>
                  </w:r>
                </w:p>
              </w:tc>
              <w:tc>
                <w:tcPr>
                  <w:tcW w:w="1779" w:type="dxa"/>
                </w:tcPr>
                <w:p w14:paraId="49928982" w14:textId="77777777" w:rsidR="006646F7" w:rsidRPr="00936AF0" w:rsidRDefault="006646F7" w:rsidP="006646F7">
                  <w:pPr>
                    <w:jc w:val="center"/>
                    <w:rPr>
                      <w:b/>
                    </w:rPr>
                  </w:pPr>
                  <w:r w:rsidRPr="00936AF0">
                    <w:rPr>
                      <w:b/>
                    </w:rPr>
                    <w:t>Friday</w:t>
                  </w:r>
                </w:p>
              </w:tc>
            </w:tr>
            <w:tr w:rsidR="006646F7" w14:paraId="41A70EBA" w14:textId="77777777" w:rsidTr="00BE61F4">
              <w:tc>
                <w:tcPr>
                  <w:tcW w:w="1778" w:type="dxa"/>
                </w:tcPr>
                <w:p w14:paraId="6E92F958" w14:textId="77777777" w:rsidR="006646F7" w:rsidRDefault="006646F7" w:rsidP="006646F7">
                  <w:r>
                    <w:t>Mathletics quiz</w:t>
                  </w:r>
                </w:p>
              </w:tc>
              <w:tc>
                <w:tcPr>
                  <w:tcW w:w="1779" w:type="dxa"/>
                </w:tcPr>
                <w:p w14:paraId="17748A33" w14:textId="77777777" w:rsidR="006646F7" w:rsidRDefault="006646F7" w:rsidP="006646F7">
                  <w:r>
                    <w:t>Mathletics quiz</w:t>
                  </w:r>
                </w:p>
              </w:tc>
              <w:tc>
                <w:tcPr>
                  <w:tcW w:w="1779" w:type="dxa"/>
                </w:tcPr>
                <w:p w14:paraId="6CE68949" w14:textId="77777777" w:rsidR="006646F7" w:rsidRDefault="006646F7" w:rsidP="006646F7">
                  <w:r>
                    <w:t>Mathletics quiz</w:t>
                  </w:r>
                </w:p>
              </w:tc>
              <w:tc>
                <w:tcPr>
                  <w:tcW w:w="1779" w:type="dxa"/>
                </w:tcPr>
                <w:p w14:paraId="632DAFA7" w14:textId="77777777" w:rsidR="006646F7" w:rsidRDefault="006646F7" w:rsidP="006646F7">
                  <w:r>
                    <w:t>Mathletics quiz</w:t>
                  </w:r>
                </w:p>
              </w:tc>
              <w:tc>
                <w:tcPr>
                  <w:tcW w:w="1779" w:type="dxa"/>
                </w:tcPr>
                <w:p w14:paraId="6AB87680" w14:textId="77777777" w:rsidR="006646F7" w:rsidRDefault="006646F7" w:rsidP="006646F7">
                  <w:r>
                    <w:t>Mathletics quiz</w:t>
                  </w:r>
                </w:p>
              </w:tc>
            </w:tr>
            <w:tr w:rsidR="006646F7" w14:paraId="5429CA11" w14:textId="77777777" w:rsidTr="00BE61F4">
              <w:tc>
                <w:tcPr>
                  <w:tcW w:w="1778" w:type="dxa"/>
                </w:tcPr>
                <w:p w14:paraId="40ECC392" w14:textId="77777777" w:rsidR="006646F7" w:rsidRDefault="006646F7" w:rsidP="006646F7">
                  <w:r>
                    <w:t>Maths lesson</w:t>
                  </w:r>
                </w:p>
              </w:tc>
              <w:tc>
                <w:tcPr>
                  <w:tcW w:w="1779" w:type="dxa"/>
                </w:tcPr>
                <w:p w14:paraId="56179540" w14:textId="77777777" w:rsidR="006646F7" w:rsidRDefault="006646F7" w:rsidP="006646F7">
                  <w:r>
                    <w:t>Maths lesson</w:t>
                  </w:r>
                </w:p>
              </w:tc>
              <w:tc>
                <w:tcPr>
                  <w:tcW w:w="1779" w:type="dxa"/>
                </w:tcPr>
                <w:p w14:paraId="61C59097" w14:textId="77777777" w:rsidR="006646F7" w:rsidRDefault="006646F7" w:rsidP="006646F7">
                  <w:r>
                    <w:t>Maths lesson</w:t>
                  </w:r>
                </w:p>
              </w:tc>
              <w:tc>
                <w:tcPr>
                  <w:tcW w:w="1779" w:type="dxa"/>
                </w:tcPr>
                <w:p w14:paraId="7348D09C" w14:textId="77777777" w:rsidR="006646F7" w:rsidRDefault="006646F7" w:rsidP="006646F7">
                  <w:r>
                    <w:t>Maths lesson</w:t>
                  </w:r>
                </w:p>
              </w:tc>
              <w:tc>
                <w:tcPr>
                  <w:tcW w:w="1779" w:type="dxa"/>
                </w:tcPr>
                <w:p w14:paraId="4B77F61E" w14:textId="77777777" w:rsidR="006646F7" w:rsidRDefault="006646F7" w:rsidP="006646F7">
                  <w:r>
                    <w:t>Maths lesson</w:t>
                  </w:r>
                </w:p>
              </w:tc>
            </w:tr>
            <w:tr w:rsidR="006646F7" w14:paraId="6178480F" w14:textId="77777777" w:rsidTr="00BE61F4">
              <w:tc>
                <w:tcPr>
                  <w:tcW w:w="8894" w:type="dxa"/>
                  <w:gridSpan w:val="5"/>
                </w:tcPr>
                <w:p w14:paraId="6239E0F7" w14:textId="77777777" w:rsidR="006646F7" w:rsidRPr="00936AF0" w:rsidRDefault="006646F7" w:rsidP="006646F7">
                  <w:pPr>
                    <w:jc w:val="center"/>
                    <w:rPr>
                      <w:i/>
                    </w:rPr>
                  </w:pPr>
                  <w:r w:rsidRPr="00D275AA">
                    <w:rPr>
                      <w:i/>
                      <w:color w:val="FF0000"/>
                    </w:rPr>
                    <w:t>Morning tea and kick-about</w:t>
                  </w:r>
                </w:p>
              </w:tc>
            </w:tr>
            <w:tr w:rsidR="006646F7" w14:paraId="06CAC122" w14:textId="77777777" w:rsidTr="00BE61F4">
              <w:tc>
                <w:tcPr>
                  <w:tcW w:w="1778" w:type="dxa"/>
                </w:tcPr>
                <w:p w14:paraId="5E71499B" w14:textId="77777777" w:rsidR="006646F7" w:rsidRDefault="006646F7" w:rsidP="006646F7">
                  <w:r>
                    <w:t>English lesson</w:t>
                  </w:r>
                </w:p>
              </w:tc>
              <w:tc>
                <w:tcPr>
                  <w:tcW w:w="1779" w:type="dxa"/>
                </w:tcPr>
                <w:p w14:paraId="3B219733" w14:textId="77777777" w:rsidR="006646F7" w:rsidRDefault="006646F7" w:rsidP="006646F7">
                  <w:r>
                    <w:t>English lesson</w:t>
                  </w:r>
                </w:p>
              </w:tc>
              <w:tc>
                <w:tcPr>
                  <w:tcW w:w="1779" w:type="dxa"/>
                </w:tcPr>
                <w:p w14:paraId="12B25BD8" w14:textId="77777777" w:rsidR="006646F7" w:rsidRDefault="006646F7" w:rsidP="006646F7">
                  <w:r>
                    <w:t>English lesson</w:t>
                  </w:r>
                </w:p>
              </w:tc>
              <w:tc>
                <w:tcPr>
                  <w:tcW w:w="1779" w:type="dxa"/>
                </w:tcPr>
                <w:p w14:paraId="5F7A188D" w14:textId="77777777" w:rsidR="006646F7" w:rsidRDefault="006646F7" w:rsidP="006646F7">
                  <w:r>
                    <w:t>English lesson</w:t>
                  </w:r>
                </w:p>
              </w:tc>
              <w:tc>
                <w:tcPr>
                  <w:tcW w:w="1779" w:type="dxa"/>
                </w:tcPr>
                <w:p w14:paraId="6A0CC411" w14:textId="77777777" w:rsidR="006646F7" w:rsidRDefault="006646F7" w:rsidP="006646F7">
                  <w:r>
                    <w:t>English lesson</w:t>
                  </w:r>
                </w:p>
              </w:tc>
            </w:tr>
            <w:tr w:rsidR="006646F7" w14:paraId="172C58F2" w14:textId="77777777" w:rsidTr="00BE61F4">
              <w:tc>
                <w:tcPr>
                  <w:tcW w:w="8894" w:type="dxa"/>
                  <w:gridSpan w:val="5"/>
                </w:tcPr>
                <w:p w14:paraId="2B5FD99E" w14:textId="77777777" w:rsidR="006646F7" w:rsidRPr="00936AF0" w:rsidRDefault="006646F7" w:rsidP="006646F7">
                  <w:pPr>
                    <w:jc w:val="center"/>
                    <w:rPr>
                      <w:i/>
                    </w:rPr>
                  </w:pPr>
                  <w:r w:rsidRPr="00D275AA">
                    <w:rPr>
                      <w:i/>
                      <w:color w:val="FF0000"/>
                    </w:rPr>
                    <w:t>Lunch and practical activity</w:t>
                  </w:r>
                </w:p>
              </w:tc>
            </w:tr>
            <w:tr w:rsidR="006646F7" w14:paraId="5A399368" w14:textId="77777777" w:rsidTr="00BE61F4">
              <w:tc>
                <w:tcPr>
                  <w:tcW w:w="1778" w:type="dxa"/>
                </w:tcPr>
                <w:p w14:paraId="1B5CE786" w14:textId="77777777" w:rsidR="006646F7" w:rsidRDefault="006646F7" w:rsidP="006646F7">
                  <w:r>
                    <w:t>Reading before bed</w:t>
                  </w:r>
                </w:p>
              </w:tc>
              <w:tc>
                <w:tcPr>
                  <w:tcW w:w="1779" w:type="dxa"/>
                </w:tcPr>
                <w:p w14:paraId="562ACE94" w14:textId="77777777" w:rsidR="006646F7" w:rsidRDefault="006646F7" w:rsidP="006646F7">
                  <w:r>
                    <w:t>Reading before bed</w:t>
                  </w:r>
                </w:p>
              </w:tc>
              <w:tc>
                <w:tcPr>
                  <w:tcW w:w="1779" w:type="dxa"/>
                </w:tcPr>
                <w:p w14:paraId="4343E7DF" w14:textId="77777777" w:rsidR="006646F7" w:rsidRDefault="006646F7" w:rsidP="006646F7">
                  <w:r>
                    <w:t>Reading before bed</w:t>
                  </w:r>
                </w:p>
              </w:tc>
              <w:tc>
                <w:tcPr>
                  <w:tcW w:w="1779" w:type="dxa"/>
                </w:tcPr>
                <w:p w14:paraId="1F232344" w14:textId="77777777" w:rsidR="006646F7" w:rsidRDefault="006646F7" w:rsidP="006646F7">
                  <w:r>
                    <w:t>Reading before bed</w:t>
                  </w:r>
                </w:p>
              </w:tc>
              <w:tc>
                <w:tcPr>
                  <w:tcW w:w="1779" w:type="dxa"/>
                </w:tcPr>
                <w:p w14:paraId="220CA599" w14:textId="77777777" w:rsidR="006646F7" w:rsidRDefault="006646F7" w:rsidP="006646F7">
                  <w:r>
                    <w:t>Reading before bed</w:t>
                  </w:r>
                </w:p>
              </w:tc>
            </w:tr>
          </w:tbl>
          <w:p w14:paraId="23F4DE1F" w14:textId="77777777" w:rsidR="006646F7" w:rsidRDefault="006646F7" w:rsidP="006646F7"/>
        </w:tc>
        <w:tc>
          <w:tcPr>
            <w:tcW w:w="3478" w:type="dxa"/>
          </w:tcPr>
          <w:p w14:paraId="56A1B320" w14:textId="6D2BA9F3" w:rsidR="006646F7" w:rsidRPr="006646F7" w:rsidRDefault="006646F7" w:rsidP="006646F7">
            <w:pPr>
              <w:jc w:val="center"/>
              <w:rPr>
                <w:b/>
                <w:i/>
              </w:rPr>
            </w:pPr>
            <w:r w:rsidRPr="006646F7">
              <w:rPr>
                <w:b/>
                <w:i/>
              </w:rPr>
              <w:t>Need advice?</w:t>
            </w:r>
          </w:p>
          <w:p w14:paraId="02785F07" w14:textId="77777777" w:rsidR="006646F7" w:rsidRDefault="006646F7" w:rsidP="006646F7"/>
          <w:p w14:paraId="78860D94" w14:textId="1DCE1623" w:rsidR="006646F7" w:rsidRDefault="006646F7" w:rsidP="006646F7">
            <w:r>
              <w:t xml:space="preserve">Please contact your child’s class teacher </w:t>
            </w:r>
            <w:r w:rsidR="00BE61F4">
              <w:t>if you have any questions</w:t>
            </w:r>
            <w:r>
              <w:t xml:space="preserve"> </w:t>
            </w:r>
            <w:r w:rsidR="00BE61F4">
              <w:t>about</w:t>
            </w:r>
            <w:r>
              <w:t xml:space="preserve"> your home learning program.</w:t>
            </w:r>
          </w:p>
          <w:p w14:paraId="7AB472F2" w14:textId="77777777" w:rsidR="006646F7" w:rsidRDefault="006646F7" w:rsidP="006646F7"/>
          <w:p w14:paraId="496124FC" w14:textId="77777777" w:rsidR="006646F7" w:rsidRDefault="006646F7" w:rsidP="006646F7">
            <w:r>
              <w:t xml:space="preserve">For IT issues (borrowing computers or log-in details, please contact Gillian Caskie in the library:  </w:t>
            </w:r>
            <w:hyperlink r:id="rId11" w:history="1">
              <w:r w:rsidRPr="00AE482C">
                <w:rPr>
                  <w:rStyle w:val="Hyperlink"/>
                </w:rPr>
                <w:t>gcask1@eq.edu.au</w:t>
              </w:r>
            </w:hyperlink>
            <w:r>
              <w:t xml:space="preserve"> </w:t>
            </w:r>
          </w:p>
          <w:p w14:paraId="307DB673" w14:textId="77777777" w:rsidR="006646F7" w:rsidRDefault="006646F7" w:rsidP="006646F7"/>
          <w:p w14:paraId="7EDAE877" w14:textId="4C551CED" w:rsidR="006646F7" w:rsidRDefault="006646F7" w:rsidP="006646F7">
            <w:r>
              <w:t>For students with special need</w:t>
            </w:r>
            <w:r w:rsidR="00D275AA">
              <w:t>s</w:t>
            </w:r>
            <w:r>
              <w:t xml:space="preserve"> support, please contact Clare </w:t>
            </w:r>
            <w:proofErr w:type="spellStart"/>
            <w:r>
              <w:t>Patullo</w:t>
            </w:r>
            <w:proofErr w:type="spellEnd"/>
            <w:r>
              <w:t xml:space="preserve"> (HOSES): </w:t>
            </w:r>
            <w:hyperlink r:id="rId12" w:history="1">
              <w:r w:rsidRPr="00AE482C">
                <w:rPr>
                  <w:rStyle w:val="Hyperlink"/>
                </w:rPr>
                <w:t>cpatu1@eq.edu.au</w:t>
              </w:r>
            </w:hyperlink>
            <w:r>
              <w:t xml:space="preserve"> </w:t>
            </w:r>
          </w:p>
          <w:p w14:paraId="597E4CD4" w14:textId="77777777" w:rsidR="006646F7" w:rsidRDefault="006646F7" w:rsidP="006646F7"/>
          <w:p w14:paraId="42AB4EB2" w14:textId="77777777" w:rsidR="006646F7" w:rsidRDefault="006646F7" w:rsidP="006646F7">
            <w:r>
              <w:t xml:space="preserve">For the Guidance Officer, please contact Desley Miller: </w:t>
            </w:r>
            <w:hyperlink r:id="rId13" w:history="1">
              <w:r w:rsidRPr="00AE482C">
                <w:rPr>
                  <w:rStyle w:val="Hyperlink"/>
                </w:rPr>
                <w:t>dkirk8@eq.edu.au</w:t>
              </w:r>
            </w:hyperlink>
            <w:r>
              <w:t xml:space="preserve"> </w:t>
            </w:r>
          </w:p>
          <w:p w14:paraId="1140B1E8" w14:textId="46944F19" w:rsidR="006646F7" w:rsidRDefault="006646F7" w:rsidP="006646F7"/>
        </w:tc>
      </w:tr>
      <w:tr w:rsidR="006646F7" w14:paraId="1FDB3028" w14:textId="77777777" w:rsidTr="00BE61F4">
        <w:trPr>
          <w:trHeight w:val="547"/>
        </w:trPr>
        <w:tc>
          <w:tcPr>
            <w:tcW w:w="11910" w:type="dxa"/>
            <w:vMerge/>
          </w:tcPr>
          <w:p w14:paraId="1B086DF6" w14:textId="77777777" w:rsidR="006646F7" w:rsidRDefault="006646F7" w:rsidP="006646F7"/>
        </w:tc>
        <w:tc>
          <w:tcPr>
            <w:tcW w:w="3478" w:type="dxa"/>
          </w:tcPr>
          <w:p w14:paraId="7AEB8296" w14:textId="77777777" w:rsidR="006646F7" w:rsidRDefault="006646F7" w:rsidP="006646F7"/>
          <w:p w14:paraId="19FBAE92" w14:textId="77777777" w:rsidR="00027E48" w:rsidRDefault="00027E48" w:rsidP="006646F7"/>
          <w:p w14:paraId="2243C9E9" w14:textId="77777777" w:rsidR="00027E48" w:rsidRDefault="00027E48" w:rsidP="006646F7"/>
          <w:p w14:paraId="77FF3BF4" w14:textId="77777777" w:rsidR="00027E48" w:rsidRDefault="00027E48" w:rsidP="006646F7"/>
          <w:p w14:paraId="02D62F65" w14:textId="77777777" w:rsidR="00027E48" w:rsidRDefault="00027E48" w:rsidP="006646F7"/>
          <w:p w14:paraId="011710B5" w14:textId="77777777" w:rsidR="00027E48" w:rsidRDefault="00027E48" w:rsidP="006646F7"/>
          <w:p w14:paraId="31527C8F" w14:textId="77777777" w:rsidR="00027E48" w:rsidRDefault="00027E48" w:rsidP="006646F7"/>
          <w:p w14:paraId="2D6F3F46" w14:textId="6CE892BE" w:rsidR="00027E48" w:rsidRDefault="00027E48" w:rsidP="006646F7"/>
        </w:tc>
      </w:tr>
      <w:tr w:rsidR="006646F7" w14:paraId="1FD0B4A6" w14:textId="6DA68209" w:rsidTr="00BE61F4">
        <w:tc>
          <w:tcPr>
            <w:tcW w:w="15388" w:type="dxa"/>
            <w:gridSpan w:val="2"/>
          </w:tcPr>
          <w:p w14:paraId="10D58335" w14:textId="4C777ED8" w:rsidR="00D3708D" w:rsidRPr="00BE61F4" w:rsidRDefault="00D275AA" w:rsidP="00D275AA">
            <w:pPr>
              <w:rPr>
                <w:color w:val="C00000"/>
                <w:sz w:val="28"/>
              </w:rPr>
            </w:pPr>
            <w:r w:rsidRPr="00BE61F4">
              <w:rPr>
                <w:color w:val="C00000"/>
                <w:sz w:val="28"/>
              </w:rPr>
              <w:t>Here are a number of sites where you can access ideas for lessons in Maths and English, or resources/activities to support short stays at home:</w:t>
            </w:r>
          </w:p>
          <w:tbl>
            <w:tblPr>
              <w:tblStyle w:val="TableGrid"/>
              <w:tblW w:w="15162" w:type="dxa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5054"/>
              <w:gridCol w:w="5054"/>
            </w:tblGrid>
            <w:tr w:rsidR="00D275AA" w14:paraId="4197A1AC" w14:textId="77777777" w:rsidTr="00BE61F4">
              <w:tc>
                <w:tcPr>
                  <w:tcW w:w="5054" w:type="dxa"/>
                </w:tcPr>
                <w:p w14:paraId="09FF1F0A" w14:textId="7DE08EE2" w:rsidR="00D275AA" w:rsidRPr="00D275AA" w:rsidRDefault="00D275AA" w:rsidP="00D275AA">
                  <w:pPr>
                    <w:rPr>
                      <w:b/>
                    </w:rPr>
                  </w:pPr>
                  <w:r w:rsidRPr="00D275AA">
                    <w:rPr>
                      <w:b/>
                    </w:rPr>
                    <w:t xml:space="preserve">EQ’s </w:t>
                  </w:r>
                  <w:proofErr w:type="spellStart"/>
                  <w:r w:rsidRPr="00D275AA">
                    <w:rPr>
                      <w:b/>
                    </w:rPr>
                    <w:t>Learning@home</w:t>
                  </w:r>
                  <w:proofErr w:type="spellEnd"/>
                  <w:r w:rsidRPr="00D275AA">
                    <w:rPr>
                      <w:b/>
                    </w:rPr>
                    <w:t xml:space="preserve"> website</w:t>
                  </w:r>
                </w:p>
                <w:p w14:paraId="5AFB900E" w14:textId="2022AD15" w:rsidR="00D275AA" w:rsidRDefault="00550C92" w:rsidP="00D275AA">
                  <w:hyperlink r:id="rId14" w:history="1">
                    <w:r w:rsidR="00D275AA" w:rsidRPr="00AE482C">
                      <w:rPr>
                        <w:rStyle w:val="Hyperlink"/>
                      </w:rPr>
                      <w:t>https://education.qld.gov.au/curriculum/learning-at-home</w:t>
                    </w:r>
                  </w:hyperlink>
                  <w:r w:rsidR="00D275AA">
                    <w:t xml:space="preserve"> </w:t>
                  </w:r>
                </w:p>
              </w:tc>
              <w:tc>
                <w:tcPr>
                  <w:tcW w:w="5054" w:type="dxa"/>
                </w:tcPr>
                <w:p w14:paraId="4D64BB39" w14:textId="77777777" w:rsidR="00D275AA" w:rsidRPr="00D275AA" w:rsidRDefault="00D275AA" w:rsidP="00D275AA">
                  <w:pPr>
                    <w:rPr>
                      <w:b/>
                    </w:rPr>
                  </w:pPr>
                  <w:r w:rsidRPr="00D275AA">
                    <w:rPr>
                      <w:b/>
                    </w:rPr>
                    <w:t>EQ’s digital library for student borrowing</w:t>
                  </w:r>
                </w:p>
                <w:p w14:paraId="468300D2" w14:textId="796E3C1E" w:rsidR="00D275AA" w:rsidRDefault="00550C92" w:rsidP="00D275AA">
                  <w:hyperlink r:id="rId15" w:history="1">
                    <w:r w:rsidR="00D275AA" w:rsidRPr="00AE482C">
                      <w:rPr>
                        <w:rStyle w:val="Hyperlink"/>
                      </w:rPr>
                      <w:t>https://eduqueenslandau.libraryreserve.com/10/45/en/SignIn.htm?url=Default.htm</w:t>
                    </w:r>
                  </w:hyperlink>
                  <w:r w:rsidR="00D275AA">
                    <w:t xml:space="preserve"> </w:t>
                  </w:r>
                </w:p>
              </w:tc>
              <w:tc>
                <w:tcPr>
                  <w:tcW w:w="5054" w:type="dxa"/>
                </w:tcPr>
                <w:p w14:paraId="22F98E56" w14:textId="77777777" w:rsidR="00D275AA" w:rsidRPr="00D275AA" w:rsidRDefault="00D275AA" w:rsidP="00D275AA">
                  <w:pPr>
                    <w:rPr>
                      <w:b/>
                    </w:rPr>
                  </w:pPr>
                  <w:r w:rsidRPr="00D275AA">
                    <w:rPr>
                      <w:b/>
                    </w:rPr>
                    <w:t xml:space="preserve">EQ’s </w:t>
                  </w:r>
                  <w:proofErr w:type="spellStart"/>
                  <w:r w:rsidRPr="00D275AA">
                    <w:rPr>
                      <w:b/>
                    </w:rPr>
                    <w:t>Learning@home</w:t>
                  </w:r>
                  <w:proofErr w:type="spellEnd"/>
                  <w:r w:rsidRPr="00D275AA">
                    <w:rPr>
                      <w:b/>
                    </w:rPr>
                    <w:t xml:space="preserve"> TV guide</w:t>
                  </w:r>
                </w:p>
                <w:p w14:paraId="5949EECD" w14:textId="77777777" w:rsidR="00D275AA" w:rsidRDefault="00550C92" w:rsidP="00D275AA">
                  <w:pPr>
                    <w:rPr>
                      <w:rStyle w:val="Hyperlink"/>
                    </w:rPr>
                  </w:pPr>
                  <w:hyperlink r:id="rId16" w:history="1">
                    <w:r w:rsidR="00D275AA" w:rsidRPr="00AE482C">
                      <w:rPr>
                        <w:rStyle w:val="Hyperlink"/>
                      </w:rPr>
                      <w:t>https://education.qld.gov.au/curriculum/learning-at-home/learning-at-home-tv/learning-at-home-tv</w:t>
                    </w:r>
                  </w:hyperlink>
                </w:p>
                <w:p w14:paraId="7FD24B17" w14:textId="0EBBE4EC" w:rsidR="00BE61F4" w:rsidRDefault="00BE61F4" w:rsidP="00D275AA"/>
              </w:tc>
            </w:tr>
            <w:tr w:rsidR="00D275AA" w14:paraId="60CC6A72" w14:textId="77777777" w:rsidTr="00BE61F4">
              <w:tc>
                <w:tcPr>
                  <w:tcW w:w="5054" w:type="dxa"/>
                </w:tcPr>
                <w:p w14:paraId="7122281C" w14:textId="0AA7C6A5" w:rsidR="00D275AA" w:rsidRDefault="00D275AA" w:rsidP="00D275AA">
                  <w:r>
                    <w:t xml:space="preserve"> </w:t>
                  </w:r>
                  <w:hyperlink r:id="rId17" w:history="1">
                    <w:r w:rsidRPr="00AE482C">
                      <w:rPr>
                        <w:rStyle w:val="Hyperlink"/>
                      </w:rPr>
                      <w:t>https://www.abc.net.au/tveducation/</w:t>
                    </w:r>
                  </w:hyperlink>
                </w:p>
              </w:tc>
              <w:tc>
                <w:tcPr>
                  <w:tcW w:w="5054" w:type="dxa"/>
                </w:tcPr>
                <w:p w14:paraId="215AF75D" w14:textId="16749C66" w:rsidR="00D275AA" w:rsidRDefault="00550C92" w:rsidP="00D275AA">
                  <w:hyperlink r:id="rId18" w:history="1">
                    <w:r w:rsidR="00D275AA">
                      <w:rPr>
                        <w:rStyle w:val="Hyperlink"/>
                      </w:rPr>
                      <w:t>https://www.backtofrontmaths.com.au/lessons-bank/b2fmathshome</w:t>
                    </w:r>
                  </w:hyperlink>
                </w:p>
              </w:tc>
              <w:tc>
                <w:tcPr>
                  <w:tcW w:w="5054" w:type="dxa"/>
                </w:tcPr>
                <w:p w14:paraId="4669B834" w14:textId="695AFF9B" w:rsidR="00BE61F4" w:rsidRDefault="00550C92" w:rsidP="00D275AA">
                  <w:hyperlink r:id="rId19" w:history="1">
                    <w:r w:rsidR="00D275AA" w:rsidRPr="00AE482C">
                      <w:rPr>
                        <w:rStyle w:val="Hyperlink"/>
                      </w:rPr>
                      <w:t>https://sites.google.com/ed.act.edu.au/act-home-learning/home?authuser=0</w:t>
                    </w:r>
                  </w:hyperlink>
                  <w:r w:rsidR="00D275AA">
                    <w:t xml:space="preserve"> </w:t>
                  </w:r>
                </w:p>
              </w:tc>
            </w:tr>
          </w:tbl>
          <w:p w14:paraId="27D77E1E" w14:textId="77777777" w:rsidR="006646F7" w:rsidRDefault="006646F7" w:rsidP="006646F7"/>
        </w:tc>
      </w:tr>
    </w:tbl>
    <w:p w14:paraId="7B4B3207" w14:textId="77777777" w:rsidR="005C173E" w:rsidRDefault="005C173E"/>
    <w:sectPr w:rsidR="005C173E" w:rsidSect="005C1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FDF"/>
    <w:multiLevelType w:val="hybridMultilevel"/>
    <w:tmpl w:val="8D961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D"/>
    <w:rsid w:val="00027E48"/>
    <w:rsid w:val="00550C92"/>
    <w:rsid w:val="005738CE"/>
    <w:rsid w:val="005C173E"/>
    <w:rsid w:val="00661F32"/>
    <w:rsid w:val="006646F7"/>
    <w:rsid w:val="00936AF0"/>
    <w:rsid w:val="0097249E"/>
    <w:rsid w:val="00A13EA1"/>
    <w:rsid w:val="00BA5BBD"/>
    <w:rsid w:val="00BE61F4"/>
    <w:rsid w:val="00C04610"/>
    <w:rsid w:val="00D275AA"/>
    <w:rsid w:val="00D3708D"/>
    <w:rsid w:val="00E269BE"/>
    <w:rsid w:val="00F3687B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3808"/>
  <w15:chartTrackingRefBased/>
  <w15:docId w15:val="{57052F26-800C-4971-B675-BF7A6603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qld.gov.au/curriculum/learning-at-home/wellbeing-of-students" TargetMode="External"/><Relationship Id="rId13" Type="http://schemas.openxmlformats.org/officeDocument/2006/relationships/hyperlink" Target="mailto:dkirk8@eq.edu.au" TargetMode="External"/><Relationship Id="rId18" Type="http://schemas.openxmlformats.org/officeDocument/2006/relationships/hyperlink" Target="https://www.backtofrontmaths.com.au/lessons-bank/b2fmathshom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patu1@eq.edu.au" TargetMode="External"/><Relationship Id="rId17" Type="http://schemas.openxmlformats.org/officeDocument/2006/relationships/hyperlink" Target="https://www.abc.net.au/tveduc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curriculum/learning-at-home/learning-at-home-tv/learning-at-home-t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ask1@eq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queenslandau.libraryreserve.com/10/45/en/SignIn.htm?url=Default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ites.google.com/ed.act.edu.au/act-home-learning/home?authuser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education.qld.gov.au/curriculum/learning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D4BA09B84543B41240530E055A1B" ma:contentTypeVersion="1" ma:contentTypeDescription="Create a new document." ma:contentTypeScope="" ma:versionID="7d3d1bbbd68ec543684b047fd6b8a4aa">
  <xsd:schema xmlns:xsd="http://www.w3.org/2001/XMLSchema" xmlns:xs="http://www.w3.org/2001/XMLSchema" xmlns:p="http://schemas.microsoft.com/office/2006/metadata/properties" xmlns:ns1="http://schemas.microsoft.com/sharepoint/v3" xmlns:ns2="fe84a59b-1cff-4583-b3b3-ad8d9ee8d0a0" targetNamespace="http://schemas.microsoft.com/office/2006/metadata/properties" ma:root="true" ma:fieldsID="f78e612296fb818605fe5488977f98fe" ns1:_="" ns2:_="">
    <xsd:import namespace="http://schemas.microsoft.com/sharepoint/v3"/>
    <xsd:import namespace="fe84a59b-1cff-4583-b3b3-ad8d9ee8d0a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a59b-1cff-4583-b3b3-ad8d9ee8d0a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fe84a59b-1cff-4583-b3b3-ad8d9ee8d0a0">
      <UserInfo>
        <DisplayName>THOMPSON, Russell</DisplayName>
        <AccountId>62</AccountId>
        <AccountType/>
      </UserInfo>
    </PPModeratedBy>
    <PPSubmittedBy xmlns="fe84a59b-1cff-4583-b3b3-ad8d9ee8d0a0">
      <UserInfo>
        <DisplayName>THOMPSON, Russell</DisplayName>
        <AccountId>62</AccountId>
        <AccountType/>
      </UserInfo>
    </PPSubmittedBy>
    <PPContentApprover xmlns="fe84a59b-1cff-4583-b3b3-ad8d9ee8d0a0">
      <UserInfo>
        <DisplayName>THOMPSON, Russell</DisplayName>
        <AccountId>62</AccountId>
        <AccountType/>
      </UserInfo>
    </PPContentApprover>
    <PPLastReviewedDate xmlns="fe84a59b-1cff-4583-b3b3-ad8d9ee8d0a0">2022-02-16T03:40:54+00:00</PPLastReviewedDate>
    <PPReferenceNumber xmlns="fe84a59b-1cff-4583-b3b3-ad8d9ee8d0a0" xsi:nil="true"/>
    <PPContentOwner xmlns="fe84a59b-1cff-4583-b3b3-ad8d9ee8d0a0">
      <UserInfo>
        <DisplayName>THOMPSON, Russell</DisplayName>
        <AccountId>62</AccountId>
        <AccountType/>
      </UserInfo>
    </PPContentOwner>
    <PPPublishedNotificationAddresses xmlns="fe84a59b-1cff-4583-b3b3-ad8d9ee8d0a0" xsi:nil="true"/>
    <PPContentAuthor xmlns="fe84a59b-1cff-4583-b3b3-ad8d9ee8d0a0">
      <UserInfo>
        <DisplayName>THOMPSON, Russell</DisplayName>
        <AccountId>62</AccountId>
        <AccountType/>
      </UserInfo>
    </PPContentAuthor>
    <PublishingExpirationDate xmlns="http://schemas.microsoft.com/sharepoint/v3" xsi:nil="true"/>
    <PPSubmittedDate xmlns="fe84a59b-1cff-4583-b3b3-ad8d9ee8d0a0">2022-02-16T03:39:57+00:00</PPSubmittedDate>
    <PPLastReviewedBy xmlns="fe84a59b-1cff-4583-b3b3-ad8d9ee8d0a0">
      <UserInfo>
        <DisplayName>THOMPSON, Russell</DisplayName>
        <AccountId>62</AccountId>
        <AccountType/>
      </UserInfo>
    </PPLastReviewedBy>
    <PublishingStartDate xmlns="http://schemas.microsoft.com/sharepoint/v3" xsi:nil="true"/>
    <PPModeratedDate xmlns="fe84a59b-1cff-4583-b3b3-ad8d9ee8d0a0">2022-02-16T03:40:54+00:00</PPModeratedDate>
    <PPReviewDate xmlns="fe84a59b-1cff-4583-b3b3-ad8d9ee8d0a0" xsi:nil="true"/>
  </documentManagement>
</p:properties>
</file>

<file path=customXml/itemProps1.xml><?xml version="1.0" encoding="utf-8"?>
<ds:datastoreItem xmlns:ds="http://schemas.openxmlformats.org/officeDocument/2006/customXml" ds:itemID="{A1689708-A901-48D6-845E-3B34D688EB69}"/>
</file>

<file path=customXml/itemProps2.xml><?xml version="1.0" encoding="utf-8"?>
<ds:datastoreItem xmlns:ds="http://schemas.openxmlformats.org/officeDocument/2006/customXml" ds:itemID="{EB32FF07-D16F-45D6-8B86-B6A9A586E41D}"/>
</file>

<file path=customXml/itemProps3.xml><?xml version="1.0" encoding="utf-8"?>
<ds:datastoreItem xmlns:ds="http://schemas.openxmlformats.org/officeDocument/2006/customXml" ds:itemID="{5D65761F-5715-4562-9F43-303B42F6F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From Home Guide</dc:title>
  <dc:subject/>
  <dc:creator>KELLY, Jane (jkel0)</dc:creator>
  <cp:keywords/>
  <dc:description/>
  <cp:lastModifiedBy>O'KEARNEY, Mark (mokea1)</cp:lastModifiedBy>
  <cp:revision>2</cp:revision>
  <dcterms:created xsi:type="dcterms:W3CDTF">2022-02-11T04:32:00Z</dcterms:created>
  <dcterms:modified xsi:type="dcterms:W3CDTF">2022-02-11T04:32:00Z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0x0101001D93D4BA09B84543B41240530E055A1B</vt:lpwstr>
  </property>
</Properties>
</file>